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  <w:u w:val="single"/>
        </w:rPr>
      </w:pPr>
      <w:bookmarkStart w:colFirst="0" w:colLast="0" w:name="_4gppjeou4h7o" w:id="0"/>
      <w:bookmarkEnd w:id="0"/>
      <w:r w:rsidDel="00000000" w:rsidR="00000000" w:rsidRPr="00000000">
        <w:rPr>
          <w:b w:val="1"/>
          <w:sz w:val="34"/>
          <w:szCs w:val="34"/>
          <w:u w:val="single"/>
          <w:rtl w:val="0"/>
        </w:rPr>
        <w:t xml:space="preserve">Absatzformat – Rahmen und Schattierung – Format übertragen</w:t>
      </w:r>
    </w:p>
    <w:p w:rsidR="00000000" w:rsidDel="00000000" w:rsidP="00000000" w:rsidRDefault="00000000" w:rsidRPr="00000000" w14:paraId="00000001">
      <w:pPr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Nur die Affen, voller Schnacken,</w:t>
      </w:r>
    </w:p>
    <w:p w:rsidR="00000000" w:rsidDel="00000000" w:rsidP="00000000" w:rsidRDefault="00000000" w:rsidRPr="00000000" w14:paraId="00000003">
      <w:pPr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Haben Vor- und Hinterhand;</w:t>
      </w:r>
    </w:p>
    <w:p w:rsidR="00000000" w:rsidDel="00000000" w:rsidP="00000000" w:rsidRDefault="00000000" w:rsidRPr="00000000" w14:paraId="00000004">
      <w:pPr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Emsig mümmeln ihre Backen;</w:t>
      </w:r>
    </w:p>
    <w:p w:rsidR="00000000" w:rsidDel="00000000" w:rsidP="00000000" w:rsidRDefault="00000000" w:rsidRPr="00000000" w14:paraId="00000005">
      <w:pPr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Gerne hockt man beieinand.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after="60" w:lineRule="auto"/>
        <w:rPr>
          <w:i w:val="1"/>
          <w:color w:val="333399"/>
        </w:rPr>
      </w:pPr>
      <w:r w:rsidDel="00000000" w:rsidR="00000000" w:rsidRPr="00000000">
        <w:rPr>
          <w:rtl w:val="0"/>
        </w:rPr>
        <w:t xml:space="preserve">Rahme die ersten vier Zeilen (Rahmenstärke 2,25)  ein und schattiere sie mit einem hellen Gelb</w:t>
      </w:r>
      <w:r w:rsidDel="00000000" w:rsidR="00000000" w:rsidRPr="00000000">
        <w:rPr>
          <w:i w:val="1"/>
          <w:color w:val="333399"/>
          <w:rtl w:val="0"/>
        </w:rPr>
        <w:t xml:space="preserve">.</w:t>
      </w:r>
    </w:p>
    <w:p w:rsidR="00000000" w:rsidDel="00000000" w:rsidP="00000000" w:rsidRDefault="00000000" w:rsidRPr="00000000" w14:paraId="00000008">
      <w:pPr>
        <w:spacing w:after="60" w:lineRule="auto"/>
        <w:rPr>
          <w:i w:val="1"/>
          <w:color w:val="333399"/>
        </w:rPr>
      </w:pPr>
      <w:r w:rsidDel="00000000" w:rsidR="00000000" w:rsidRPr="00000000">
        <w:rPr>
          <w:rtl w:val="0"/>
        </w:rPr>
        <w:t xml:space="preserve">Setze den linken und den rechten Einzug auf 5,5.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60" w:lineRule="auto"/>
        <w:rPr/>
      </w:pPr>
      <w:r w:rsidDel="00000000" w:rsidR="00000000" w:rsidRPr="00000000">
        <w:rPr>
          <w:i w:val="1"/>
          <w:color w:val="0047ff"/>
          <w:rtl w:val="0"/>
        </w:rPr>
        <w:t xml:space="preserve">(Format – Absatzstile - Rahmenlinie und Schattierung)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60" w:lineRule="auto"/>
        <w:rPr>
          <w:color w:val="0047ff"/>
        </w:rPr>
      </w:pPr>
      <w:r w:rsidDel="00000000" w:rsidR="00000000" w:rsidRPr="00000000">
        <w:rPr>
          <w:color w:val="0047ff"/>
          <w:rtl w:val="0"/>
        </w:rPr>
        <w:t xml:space="preserve"> 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Rule="auto"/>
        <w:jc w:val="center"/>
        <w:rPr>
          <w:b w:val="1"/>
          <w:color w:val="000000"/>
          <w:sz w:val="26"/>
          <w:szCs w:val="26"/>
        </w:rPr>
      </w:pPr>
      <w:bookmarkStart w:colFirst="0" w:colLast="0" w:name="_m4765v26ksz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Computercenter</w:t>
      </w:r>
    </w:p>
    <w:p w:rsidR="00000000" w:rsidDel="00000000" w:rsidP="00000000" w:rsidRDefault="00000000" w:rsidRPr="00000000" w14:paraId="0000000C">
      <w:pPr>
        <w:spacing w:after="6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after="60" w:lineRule="auto"/>
        <w:rPr/>
      </w:pPr>
      <w:r w:rsidDel="00000000" w:rsidR="00000000" w:rsidRPr="00000000">
        <w:rPr>
          <w:rtl w:val="0"/>
        </w:rPr>
        <w:t xml:space="preserve">Rahme die obere Zeile mit einer dicken Umrandung ein und ändere den Hintergrund und die Textfarbe.</w:t>
      </w:r>
    </w:p>
    <w:p w:rsidR="00000000" w:rsidDel="00000000" w:rsidP="00000000" w:rsidRDefault="00000000" w:rsidRPr="00000000" w14:paraId="0000000E">
      <w:pPr>
        <w:spacing w:after="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6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0">
      <w:pPr>
        <w:spacing w:after="60" w:lineRule="auto"/>
        <w:rPr/>
      </w:pPr>
      <w:r w:rsidDel="00000000" w:rsidR="00000000" w:rsidRPr="00000000">
        <w:rPr>
          <w:rtl w:val="0"/>
        </w:rPr>
        <w:t xml:space="preserve">Verwende für diese Zeile die Formatvorlage Überschrift 1.</w:t>
      </w:r>
    </w:p>
    <w:p w:rsidR="00000000" w:rsidDel="00000000" w:rsidP="00000000" w:rsidRDefault="00000000" w:rsidRPr="00000000" w14:paraId="00000011">
      <w:pPr>
        <w:spacing w:after="60" w:lineRule="auto"/>
        <w:rPr/>
      </w:pPr>
      <w:r w:rsidDel="00000000" w:rsidR="00000000" w:rsidRPr="00000000">
        <w:rPr>
          <w:rtl w:val="0"/>
        </w:rPr>
        <w:t xml:space="preserve">Verwende für diese Zeile die Formatvorlage Überschrift 2.</w:t>
      </w:r>
    </w:p>
    <w:p w:rsidR="00000000" w:rsidDel="00000000" w:rsidP="00000000" w:rsidRDefault="00000000" w:rsidRPr="00000000" w14:paraId="00000012">
      <w:pPr>
        <w:spacing w:after="6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3">
      <w:pPr>
        <w:spacing w:after="60" w:lineRule="auto"/>
        <w:jc w:val="both"/>
        <w:rPr>
          <w:i w:val="1"/>
          <w:color w:val="0047ff"/>
        </w:rPr>
      </w:pPr>
      <w:r w:rsidDel="00000000" w:rsidR="00000000" w:rsidRPr="00000000">
        <w:rPr>
          <w:rtl w:val="0"/>
        </w:rPr>
        <w:t xml:space="preserve">Füge nach diesem Satz zwei Leerzeilen ein. </w:t>
      </w:r>
      <w:r w:rsidDel="00000000" w:rsidR="00000000" w:rsidRPr="00000000">
        <w:rPr>
          <w:i w:val="1"/>
          <w:color w:val="0047ff"/>
          <w:rtl w:val="0"/>
        </w:rPr>
        <w:t xml:space="preserve">(zweimal Eingabetaste)</w:t>
      </w:r>
    </w:p>
    <w:p w:rsidR="00000000" w:rsidDel="00000000" w:rsidP="00000000" w:rsidRDefault="00000000" w:rsidRPr="00000000" w14:paraId="00000014">
      <w:pPr>
        <w:spacing w:after="60" w:lineRule="auto"/>
        <w:rPr>
          <w:i w:val="1"/>
          <w:color w:val="0047ff"/>
        </w:rPr>
      </w:pPr>
      <w:r w:rsidDel="00000000" w:rsidR="00000000" w:rsidRPr="00000000">
        <w:rPr>
          <w:rtl w:val="0"/>
        </w:rPr>
        <w:t xml:space="preserve">Setze einen Seitenumbruch nach diesem Absatz. </w:t>
      </w:r>
      <w:r w:rsidDel="00000000" w:rsidR="00000000" w:rsidRPr="00000000">
        <w:rPr>
          <w:i w:val="1"/>
          <w:color w:val="0047ff"/>
          <w:rtl w:val="0"/>
        </w:rPr>
        <w:t xml:space="preserve">(Menü: Einfügen / Umbruch / Seitenumbruch)</w:t>
      </w:r>
    </w:p>
    <w:p w:rsidR="00000000" w:rsidDel="00000000" w:rsidP="00000000" w:rsidRDefault="00000000" w:rsidRPr="00000000" w14:paraId="00000015">
      <w:pPr>
        <w:spacing w:after="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16">
      <w:pPr>
        <w:spacing w:after="60" w:lineRule="auto"/>
        <w:jc w:val="both"/>
        <w:rPr>
          <w:i w:val="1"/>
          <w:color w:val="0047ff"/>
        </w:rPr>
      </w:pPr>
      <w:r w:rsidDel="00000000" w:rsidR="00000000" w:rsidRPr="00000000">
        <w:rPr>
          <w:rtl w:val="0"/>
        </w:rPr>
        <w:t xml:space="preserve">Formatiere die folgenden zwei Absätze mit einem linken Einzug von 2 cm und mach einen Rahmen herum: </w:t>
      </w:r>
      <w:r w:rsidDel="00000000" w:rsidR="00000000" w:rsidRPr="00000000">
        <w:rPr>
          <w:i w:val="1"/>
          <w:color w:val="0047ff"/>
          <w:rtl w:val="0"/>
        </w:rPr>
        <w:t xml:space="preserve">(Format – Ausrichten und einrücken – Einzugoptionen)</w:t>
      </w:r>
    </w:p>
    <w:p w:rsidR="00000000" w:rsidDel="00000000" w:rsidP="00000000" w:rsidRDefault="00000000" w:rsidRPr="00000000" w14:paraId="00000017">
      <w:pPr>
        <w:spacing w:after="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8">
      <w:pPr>
        <w:spacing w:after="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Unsere Projekttage führen uns heuer in den Nationalpark Hohe Tauern in das Obersulzbachtal. Wir fahren mit dem Zug von Golling nach Zell am See und weiter nach Neukirchen am Großvenediger.</w:t>
      </w:r>
    </w:p>
    <w:p w:rsidR="00000000" w:rsidDel="00000000" w:rsidP="00000000" w:rsidRDefault="00000000" w:rsidRPr="00000000" w14:paraId="00000019">
      <w:pPr>
        <w:spacing w:after="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Von der Bahnstation aus wird unser Gepäck mit dem Tälertaxi  auf die Hofrat Keller Hütte gebracht. Wir wandern zu Fuß zu unserem Quartier im Nationalpark Hohe Tauern.</w:t>
      </w:r>
    </w:p>
    <w:p w:rsidR="00000000" w:rsidDel="00000000" w:rsidP="00000000" w:rsidRDefault="00000000" w:rsidRPr="00000000" w14:paraId="0000001B">
      <w:pPr>
        <w:spacing w:after="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C">
      <w:pPr>
        <w:spacing w:after="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Formatiere den Text oberhalb im </w:t>
      </w:r>
      <w:r w:rsidDel="00000000" w:rsidR="00000000" w:rsidRPr="00000000">
        <w:rPr>
          <w:b w:val="1"/>
          <w:sz w:val="24"/>
          <w:szCs w:val="24"/>
          <w:rtl w:val="0"/>
        </w:rPr>
        <w:t xml:space="preserve">Blocksatz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D">
      <w:pPr>
        <w:spacing w:after="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E">
      <w:pPr>
        <w:spacing w:after="60" w:lineRule="auto"/>
        <w:jc w:val="both"/>
        <w:rPr>
          <w:color w:val="0047ff"/>
        </w:rPr>
      </w:pPr>
      <w:r w:rsidDel="00000000" w:rsidR="00000000" w:rsidRPr="00000000">
        <w:rPr>
          <w:sz w:val="24"/>
          <w:szCs w:val="24"/>
          <w:rtl w:val="0"/>
        </w:rPr>
        <w:t xml:space="preserve">Verbinde die beiden Absätze nach </w:t>
      </w:r>
      <w:r w:rsidDel="00000000" w:rsidR="00000000" w:rsidRPr="00000000">
        <w:rPr>
          <w:b w:val="1"/>
          <w:sz w:val="24"/>
          <w:szCs w:val="24"/>
          <w:rtl w:val="0"/>
        </w:rPr>
        <w:t xml:space="preserve">Großvenediger</w:t>
      </w:r>
      <w:r w:rsidDel="00000000" w:rsidR="00000000" w:rsidRPr="00000000">
        <w:rPr>
          <w:sz w:val="24"/>
          <w:szCs w:val="24"/>
          <w:rtl w:val="0"/>
        </w:rPr>
        <w:t xml:space="preserve"> zu einem einzigen Absatz. </w:t>
      </w:r>
      <w:r w:rsidDel="00000000" w:rsidR="00000000" w:rsidRPr="00000000">
        <w:rPr>
          <w:color w:val="0047ff"/>
          <w:rtl w:val="0"/>
        </w:rPr>
        <w:t xml:space="preserve">(Lösche das Absatzendezeichen nach Großvenediger)</w:t>
      </w:r>
    </w:p>
    <w:p w:rsidR="00000000" w:rsidDel="00000000" w:rsidP="00000000" w:rsidRDefault="00000000" w:rsidRPr="00000000" w14:paraId="0000001F">
      <w:pPr>
        <w:spacing w:after="60" w:lineRule="auto"/>
        <w:jc w:val="both"/>
        <w:rPr>
          <w:color w:val="0047ff"/>
          <w:sz w:val="24"/>
          <w:szCs w:val="24"/>
        </w:rPr>
      </w:pPr>
      <w:r w:rsidDel="00000000" w:rsidR="00000000" w:rsidRPr="00000000">
        <w:rPr>
          <w:color w:val="0047ff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0">
      <w:pPr>
        <w:spacing w:after="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Übertrage das Format des farbigen Wortes auf den daneben stehenden Satz</w:t>
      </w:r>
    </w:p>
    <w:p w:rsidR="00000000" w:rsidDel="00000000" w:rsidP="00000000" w:rsidRDefault="00000000" w:rsidRPr="00000000" w14:paraId="00000021">
      <w:pPr>
        <w:spacing w:after="60" w:lineRule="auto"/>
        <w:jc w:val="both"/>
        <w:rPr>
          <w:color w:val="0047ff"/>
        </w:rPr>
      </w:pPr>
      <w:r w:rsidDel="00000000" w:rsidR="00000000" w:rsidRPr="00000000">
        <w:rPr>
          <w:color w:val="0047ff"/>
          <w:rtl w:val="0"/>
        </w:rPr>
        <w:t xml:space="preserve">(„Pinsel“ verwenden!)</w:t>
      </w:r>
    </w:p>
    <w:p w:rsidR="00000000" w:rsidDel="00000000" w:rsidP="00000000" w:rsidRDefault="00000000" w:rsidRPr="00000000" w14:paraId="00000022">
      <w:pPr>
        <w:spacing w:after="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3">
      <w:pPr>
        <w:spacing w:after="60" w:lineRule="auto"/>
        <w:jc w:val="both"/>
        <w:rPr>
          <w:sz w:val="24"/>
          <w:szCs w:val="24"/>
        </w:rPr>
      </w:pPr>
      <w:r w:rsidDel="00000000" w:rsidR="00000000" w:rsidRPr="00000000">
        <w:rPr>
          <w:rFonts w:ascii="Comic Sans MS" w:cs="Comic Sans MS" w:eastAsia="Comic Sans MS" w:hAnsi="Comic Sans MS"/>
          <w:smallCaps w:val="1"/>
          <w:color w:val="008000"/>
          <w:sz w:val="28"/>
          <w:szCs w:val="28"/>
          <w:highlight w:val="yellow"/>
          <w:rtl w:val="0"/>
        </w:rPr>
        <w:t xml:space="preserve">Easy4me</w:t>
      </w:r>
      <w:r w:rsidDel="00000000" w:rsidR="00000000" w:rsidRPr="00000000">
        <w:rPr>
          <w:rFonts w:ascii="Comic Sans MS" w:cs="Comic Sans MS" w:eastAsia="Comic Sans MS" w:hAnsi="Comic Sans MS"/>
          <w:smallCaps w:val="1"/>
          <w:color w:val="008000"/>
          <w:sz w:val="28"/>
          <w:szCs w:val="28"/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 xml:space="preserve">Easy4me hat viele Übungen zum ECDL</w:t>
      </w:r>
    </w:p>
    <w:p w:rsidR="00000000" w:rsidDel="00000000" w:rsidP="00000000" w:rsidRDefault="00000000" w:rsidRPr="00000000" w14:paraId="00000024">
      <w:pPr>
        <w:spacing w:after="60" w:lineRule="auto"/>
        <w:jc w:val="both"/>
        <w:rPr/>
      </w:pPr>
      <w:r w:rsidDel="00000000" w:rsidR="00000000" w:rsidRPr="00000000">
        <w:rPr>
          <w:b w:val="1"/>
          <w:color w:val="0000ff"/>
          <w:sz w:val="24"/>
          <w:szCs w:val="24"/>
          <w:u w:val="single"/>
          <w:rtl w:val="0"/>
        </w:rPr>
        <w:t xml:space="preserve">ECDL</w:t>
      </w:r>
      <w:r w:rsidDel="00000000" w:rsidR="00000000" w:rsidRPr="00000000">
        <w:rPr>
          <w:sz w:val="24"/>
          <w:szCs w:val="24"/>
          <w:rtl w:val="0"/>
        </w:rPr>
        <w:t xml:space="preserve">: Wenn ich alle 7 Module bestanden habe, bin ich Kaiser!</w:t>
      </w:r>
      <w:r w:rsidDel="00000000" w:rsidR="00000000" w:rsidRPr="00000000">
        <w:rPr>
          <w:rtl w:val="0"/>
        </w:rPr>
      </w:r>
    </w:p>
    <w:sectPr>
      <w:pgSz w:h="16838" w:w="11906"/>
      <w:pgMar w:bottom="850.3937007874016" w:top="850.3937007874016" w:left="850.3937007874016" w:right="566.92913385826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mic Sans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